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MANOJ BHOSALE</w:t>
      </w:r>
    </w:p>
    <w:p>
      <w:r>
        <w:rPr>
          <w:rFonts w:ascii="Calibri" w:hAnsi="Calibri"/>
          <w:b w:val="0"/>
          <w:color w:val="71717A"/>
          <w:sz w:val="22"/>
        </w:rPr>
        <w:t>Principal EPM Consultant</w:t>
      </w:r>
    </w:p>
    <w:p>
      <w:pPr>
        <w:spacing w:before="200" w:after="60"/>
      </w:pPr>
      <w:r>
        <w:rPr>
          <w:rFonts w:ascii="Calibri" w:hAnsi="Calibri"/>
          <w:b/>
          <w:color w:val="0040E0"/>
          <w:sz w:val="20"/>
        </w:rPr>
        <w:t>SUMMARY</w:t>
      </w:r>
    </w:p>
    <w:p>
      <w:r>
        <w:rPr>
          <w:rFonts w:ascii="Calibri" w:hAnsi="Calibri"/>
          <w:b w:val="0"/>
          <w:color w:val="2A2A2A"/>
          <w:sz w:val="20"/>
        </w:rPr>
        <w:t>Oracle EPM specialist with 8 years of experience in planning, budgeting, forecasting, profitability and cost management. Demonstrated expertise in end-to-end Oracle Hyperion implementations across Middle East, ANZ, and APAC regions, with proven capabilities in solution architecture, technical development, and functional consulting. Certified Oracle Planning 2023 Implementation Professional with deep technical knowledge in business rules, Essbase, integrations, and both on-premises and cloud-based EPM solutions.</w:t>
      </w:r>
    </w:p>
    <w:p>
      <w:pPr>
        <w:spacing w:before="200" w:after="60"/>
      </w:pPr>
      <w:r>
        <w:rPr>
          <w:rFonts w:ascii="Calibri" w:hAnsi="Calibri"/>
          <w:b/>
          <w:color w:val="0040E0"/>
          <w:sz w:val="20"/>
        </w:rPr>
        <w:t>SKILLS</w:t>
      </w:r>
    </w:p>
    <w:p>
      <w:r>
        <w:rPr>
          <w:rFonts w:ascii="Calibri" w:hAnsi="Calibri"/>
          <w:b w:val="0"/>
          <w:color w:val="71717A"/>
          <w:sz w:val="20"/>
        </w:rPr>
        <w:t>Oracle EPM  |  Hyperion Planning and Budgeting  |  Planning and Budgeting Cloud Service (PBCS)  |  Hyperion Cost and Profitability Management  |  Profitability and Cost Management Cloud Service  |  Enterprise Performance Reporting Cloud Service  |  FDMEE  |  Hyperion Financial Reporting  |  Business Rules  |  Smart View  |  Essbase  |  EPM Automate  |  EPM Agent  |  Oracle Integration Cloud (OIC)  |  C  |  C++  |  Java  |  SQL  |  Solution Architecture  |  Requirement Gathering  |  Fit-Gap Analysis  |  Business Process Analysis  |  Data Integration  |  Metadata Management</w:t>
      </w:r>
    </w:p>
    <w:p>
      <w:pPr>
        <w:spacing w:before="200" w:after="60"/>
      </w:pPr>
      <w:r>
        <w:rPr>
          <w:rFonts w:ascii="Calibri" w:hAnsi="Calibri"/>
          <w:b/>
          <w:color w:val="0040E0"/>
          <w:sz w:val="20"/>
        </w:rPr>
        <w:t>EXPERIENCE</w:t>
      </w:r>
    </w:p>
    <w:p>
      <w:r>
        <w:rPr>
          <w:rFonts w:ascii="Calibri" w:hAnsi="Calibri"/>
          <w:b/>
          <w:color w:val="3F3F46"/>
          <w:sz w:val="20"/>
        </w:rPr>
        <w:t>Principal EPM Consultant — Intellicore Consulting Group Private Limited</w:t>
      </w:r>
    </w:p>
    <w:p>
      <w:r>
        <w:rPr>
          <w:rFonts w:ascii="Calibri" w:hAnsi="Calibri"/>
          <w:b w:val="0"/>
          <w:color w:val="9CA3AF"/>
          <w:sz w:val="18"/>
        </w:rPr>
        <w:t>Jan 2023 – Mar 2026  •  India / UAE</w:t>
      </w:r>
    </w:p>
    <w:p>
      <w:r>
        <w:rPr>
          <w:rFonts w:ascii="Calibri" w:hAnsi="Calibri"/>
          <w:b w:val="0"/>
          <w:color w:val="2A2A2A"/>
          <w:sz w:val="20"/>
        </w:rPr>
        <w:t>Leading end-to-end Oracle EPM implementations as principal consultant across multiple high-profile clients in the Middle East region. Architecting complex solutions for enterprise planning, budgeting, and profitability management across diverse industries including venue management, asset management, hospitality, retail, and public sector. Managing complete project lifecycles from requirements analysis through deployment, integration, and ongoing support for clients with 15-30+ entities across GCC countries.</w:t>
      </w:r>
    </w:p>
    <w:p>
      <w:pPr>
        <w:pStyle w:val="ListBullet"/>
      </w:pPr>
      <w:r>
        <w:rPr>
          <w:rFonts w:ascii="Calibri" w:hAnsi="Calibri"/>
          <w:color w:val="71717A"/>
          <w:sz w:val="19"/>
        </w:rPr>
        <w:t>Led techno-functional implementation for Dubai World Trade Center covering venue management, event management, and asset management using Enterprise Planning and Budgeting Cloud Service, FDMEE, and Essbase across 15+ entities</w:t>
      </w:r>
    </w:p>
    <w:p>
      <w:pPr>
        <w:pStyle w:val="ListBullet"/>
      </w:pPr>
      <w:r>
        <w:rPr>
          <w:rFonts w:ascii="Calibri" w:hAnsi="Calibri"/>
          <w:color w:val="71717A"/>
          <w:sz w:val="19"/>
        </w:rPr>
        <w:t>Served as lead consultant for Dubai Holding Asset Management (DHAM) implementing PBCS solution for 15+ entities across asset management operations in UAE</w:t>
      </w:r>
    </w:p>
    <w:p>
      <w:pPr>
        <w:pStyle w:val="ListBullet"/>
      </w:pPr>
      <w:r>
        <w:rPr>
          <w:rFonts w:ascii="Calibri" w:hAnsi="Calibri"/>
          <w:color w:val="71717A"/>
          <w:sz w:val="19"/>
        </w:rPr>
        <w:t>Architected and delivered technical solutions for Al-Othman Holding &amp; Group spanning 32+ entities across KSA, Egypt, and Oman in agriculture, real estate, hospitality, and construction domains</w:t>
      </w:r>
    </w:p>
    <w:p>
      <w:pPr>
        <w:pStyle w:val="ListBullet"/>
      </w:pPr>
      <w:r>
        <w:rPr>
          <w:rFonts w:ascii="Calibri" w:hAnsi="Calibri"/>
          <w:color w:val="71717A"/>
          <w:sz w:val="19"/>
        </w:rPr>
        <w:t>Managed integration lead and technical consulting role for Majid Al Futtaim's enterprise-wide implementation covering property development, retail, hospitality, and entertainment across 30+ entities in UAE, Bahrain, Oman, KSA, and Egypt</w:t>
      </w:r>
    </w:p>
    <w:p>
      <w:pPr>
        <w:pStyle w:val="ListBullet"/>
      </w:pPr>
      <w:r>
        <w:rPr>
          <w:rFonts w:ascii="Calibri" w:hAnsi="Calibri"/>
          <w:color w:val="71717A"/>
          <w:sz w:val="19"/>
        </w:rPr>
        <w:t>Developed complex business rules, dimensional hierarchies, metadata structures, forms, reports, task lists, security protocols, and integrations for cloud-based EPM applications</w:t>
      </w:r>
    </w:p>
    <w:p>
      <w:pPr>
        <w:pStyle w:val="ListBullet"/>
      </w:pPr>
      <w:r>
        <w:rPr>
          <w:rFonts w:ascii="Calibri" w:hAnsi="Calibri"/>
          <w:color w:val="71717A"/>
          <w:sz w:val="19"/>
        </w:rPr>
        <w:t>Designed and implemented inbound/outbound data integrations with source systems using ESS jobs, EPM Agent, and Oracle Integration Cloud (OIC)</w:t>
      </w:r>
    </w:p>
    <w:p>
      <w:r>
        <w:rPr>
          <w:rFonts w:ascii="Calibri" w:hAnsi="Calibri"/>
          <w:b/>
          <w:color w:val="3F3F46"/>
          <w:sz w:val="20"/>
        </w:rPr>
        <w:t>Senior Consultant — Evolutionary Systems Pvt. Ltd. (Mastek)</w:t>
      </w:r>
    </w:p>
    <w:p>
      <w:r>
        <w:rPr>
          <w:rFonts w:ascii="Calibri" w:hAnsi="Calibri"/>
          <w:b w:val="0"/>
          <w:color w:val="9CA3AF"/>
          <w:sz w:val="18"/>
        </w:rPr>
        <w:t>Jun 2018 – Jan 2023  •  India</w:t>
      </w:r>
    </w:p>
    <w:p>
      <w:r>
        <w:rPr>
          <w:rFonts w:ascii="Calibri" w:hAnsi="Calibri"/>
          <w:b w:val="0"/>
          <w:color w:val="2A2A2A"/>
          <w:sz w:val="20"/>
        </w:rPr>
        <w:t>Delivered Oracle EPM implementations and support services as senior technical and functional consultant across ANZ, APAC, and Middle East regions. Led multiple concurrent projects spanning transportation, energy, BPO, hospitality, education, healthcare, and logistics sectors. Specialized in Planning and Budgeting Cloud Service configurations, FDMEE integrations, business rules development, and Hyperion Financial Reporting, serving both onsite and offshore capacity.</w:t>
      </w:r>
    </w:p>
    <w:p>
      <w:pPr>
        <w:pStyle w:val="ListBullet"/>
      </w:pPr>
      <w:r>
        <w:rPr>
          <w:rFonts w:ascii="Calibri" w:hAnsi="Calibri"/>
          <w:color w:val="71717A"/>
          <w:sz w:val="19"/>
        </w:rPr>
        <w:t>Served as project lead, senior technical lead, functional lead, solution architect and support consultant for ComfortDelgro Group's PBCS implementation across 16+ entities in Singapore, UK, China, and Australia</w:t>
      </w:r>
    </w:p>
    <w:p>
      <w:pPr>
        <w:pStyle w:val="ListBullet"/>
      </w:pPr>
      <w:r>
        <w:rPr>
          <w:rFonts w:ascii="Calibri" w:hAnsi="Calibri"/>
          <w:color w:val="71717A"/>
          <w:sz w:val="19"/>
        </w:rPr>
        <w:t>Provided onsite and offshore technical support for Alinta Energy's OOTB and configured Planning and Budgeting solution for energy retail and distribution operations in Australia</w:t>
      </w:r>
    </w:p>
    <w:p>
      <w:pPr>
        <w:pStyle w:val="ListBullet"/>
      </w:pPr>
      <w:r>
        <w:rPr>
          <w:rFonts w:ascii="Calibri" w:hAnsi="Calibri"/>
          <w:color w:val="71717A"/>
          <w:sz w:val="19"/>
        </w:rPr>
        <w:t>Led technical and functional consulting for C3/Everise BPO implementation including Netsuite integration across 3+ entities in Singapore</w:t>
      </w:r>
    </w:p>
    <w:p>
      <w:pPr>
        <w:pStyle w:val="ListBullet"/>
      </w:pPr>
      <w:r>
        <w:rPr>
          <w:rFonts w:ascii="Calibri" w:hAnsi="Calibri"/>
          <w:color w:val="71717A"/>
          <w:sz w:val="19"/>
        </w:rPr>
        <w:t>Delivered offshore lead technical support for Kerzner International's hospitality planning solution covering 20+ entities in UAE</w:t>
      </w:r>
    </w:p>
    <w:p>
      <w:pPr>
        <w:pStyle w:val="ListBullet"/>
      </w:pPr>
      <w:r>
        <w:rPr>
          <w:rFonts w:ascii="Calibri" w:hAnsi="Calibri"/>
          <w:color w:val="71717A"/>
          <w:sz w:val="19"/>
        </w:rPr>
        <w:t>Implemented technical solutions for Charles Darwin University, CITIC, and Averda spanning education, private sector, and public sector domains</w:t>
      </w:r>
    </w:p>
    <w:p>
      <w:pPr>
        <w:pStyle w:val="ListBullet"/>
      </w:pPr>
      <w:r>
        <w:rPr>
          <w:rFonts w:ascii="Calibri" w:hAnsi="Calibri"/>
          <w:color w:val="71717A"/>
          <w:sz w:val="19"/>
        </w:rPr>
        <w:t>Architected and delivered Profitability and Cost Management Cloud Service solution for Metropac Movers logistics operations in Philippines</w:t>
      </w:r>
    </w:p>
    <w:p>
      <w:pPr>
        <w:pStyle w:val="ListBullet"/>
      </w:pPr>
      <w:r>
        <w:rPr>
          <w:rFonts w:ascii="Calibri" w:hAnsi="Calibri"/>
          <w:color w:val="71717A"/>
          <w:sz w:val="19"/>
        </w:rPr>
        <w:t>Led onsite technical consulting for Ministry of Health UAE's Hyperion Profitability and Cost Management implementation across 6 healthcare entities</w:t>
      </w:r>
    </w:p>
    <w:p>
      <w:pPr>
        <w:pStyle w:val="ListBullet"/>
      </w:pPr>
      <w:r>
        <w:rPr>
          <w:rFonts w:ascii="Calibri" w:hAnsi="Calibri"/>
          <w:color w:val="71717A"/>
          <w:sz w:val="19"/>
        </w:rPr>
        <w:t>Designed and implemented Strategic Workforce Planning solution as lead technical consultant and solution architect for Carigali Hess in Singapore</w:t>
      </w:r>
    </w:p>
    <w:p>
      <w:pPr>
        <w:pStyle w:val="ListBullet"/>
      </w:pPr>
      <w:r>
        <w:rPr>
          <w:rFonts w:ascii="Calibri" w:hAnsi="Calibri"/>
          <w:color w:val="71717A"/>
          <w:sz w:val="19"/>
        </w:rPr>
        <w:t>Developed robust and optimized business rules, managed Essbase databases, configured approval workflows, and created financial reports across all implementations</w:t>
      </w:r>
    </w:p>
    <w:p>
      <w:pPr>
        <w:spacing w:before="200" w:after="60"/>
      </w:pPr>
      <w:r>
        <w:rPr>
          <w:rFonts w:ascii="Calibri" w:hAnsi="Calibri"/>
          <w:b/>
          <w:color w:val="0040E0"/>
          <w:sz w:val="20"/>
        </w:rPr>
        <w:t>EDUCATION</w:t>
      </w:r>
    </w:p>
    <w:p>
      <w:r>
        <w:rPr>
          <w:rFonts w:ascii="Calibri" w:hAnsi="Calibri"/>
          <w:b/>
          <w:color w:val="3F3F46"/>
          <w:sz w:val="20"/>
        </w:rPr>
        <w:t>Bachelor of Technology, Computer Engineering — Uka Tarsadia University, Surat</w:t>
      </w:r>
    </w:p>
    <w:p>
      <w:r>
        <w:rPr>
          <w:rFonts w:ascii="Calibri" w:hAnsi="Calibri"/>
          <w:b w:val="0"/>
          <w:color w:val="9CA3AF"/>
          <w:sz w:val="18"/>
        </w:rPr>
        <w:t>Aug 2015 – Jun 2018</w:t>
      </w:r>
    </w:p>
    <w:p>
      <w:r>
        <w:rPr>
          <w:rFonts w:ascii="Calibri" w:hAnsi="Calibri"/>
          <w:b/>
          <w:color w:val="3F3F46"/>
          <w:sz w:val="20"/>
        </w:rPr>
        <w:t>Diploma, Computer Engineering — Government Polytechnic for Girls, Surat</w:t>
      </w:r>
    </w:p>
    <w:p>
      <w:r>
        <w:rPr>
          <w:rFonts w:ascii="Calibri" w:hAnsi="Calibri"/>
          <w:b w:val="0"/>
          <w:color w:val="9CA3AF"/>
          <w:sz w:val="18"/>
        </w:rPr>
        <w:t>Aug 2012 – Jun 2015</w:t>
      </w:r>
    </w:p>
    <w:p>
      <w:pPr>
        <w:spacing w:before="200" w:after="60"/>
      </w:pPr>
      <w:r>
        <w:rPr>
          <w:rFonts w:ascii="Calibri" w:hAnsi="Calibri"/>
          <w:b/>
          <w:color w:val="0040E0"/>
          <w:sz w:val="20"/>
        </w:rPr>
        <w:t>CERTIFICATIONS</w:t>
      </w:r>
    </w:p>
    <w:p>
      <w:r>
        <w:rPr>
          <w:rFonts w:ascii="Calibri" w:hAnsi="Calibri"/>
          <w:b/>
          <w:color w:val="3F3F46"/>
          <w:sz w:val="20"/>
        </w:rPr>
        <w:t>Oracle Enterprise Planning and Budgeting Cloud Service 2023 Certified Implementation Specialist</w:t>
      </w:r>
    </w:p>
    <w:p>
      <w:r>
        <w:rPr>
          <w:rFonts w:ascii="Calibri" w:hAnsi="Calibri"/>
          <w:b w:val="0"/>
          <w:color w:val="9CA3AF"/>
          <w:sz w:val="18"/>
        </w:rPr>
        <w:t>Oracle  •  Nov 2023</w:t>
      </w:r>
    </w:p>
    <w:p>
      <w:r>
        <w:rPr>
          <w:rFonts w:ascii="Calibri" w:hAnsi="Calibri"/>
          <w:b/>
          <w:color w:val="3F3F46"/>
          <w:sz w:val="20"/>
        </w:rPr>
        <w:t>Cisco Certified Network Associate Routing and Switching (CCNA)</w:t>
      </w:r>
    </w:p>
    <w:p>
      <w:r>
        <w:rPr>
          <w:rFonts w:ascii="Calibri" w:hAnsi="Calibri"/>
          <w:b w:val="0"/>
          <w:color w:val="9CA3AF"/>
          <w:sz w:val="18"/>
        </w:rPr>
        <w:t>CCNA  •  Sep 2017</w:t>
      </w:r>
    </w:p>
    <w:p>
      <w:pPr>
        <w:spacing w:before="200" w:after="60"/>
      </w:pPr>
      <w:r>
        <w:rPr>
          <w:rFonts w:ascii="Calibri" w:hAnsi="Calibri"/>
          <w:b/>
          <w:color w:val="0040E0"/>
          <w:sz w:val="20"/>
        </w:rPr>
        <w:t>LANGUAGES</w:t>
      </w:r>
    </w:p>
    <w:p>
      <w:r>
        <w:rPr>
          <w:rFonts w:ascii="Calibri" w:hAnsi="Calibri"/>
          <w:b w:val="0"/>
          <w:color w:val="71717A"/>
          <w:sz w:val="20"/>
        </w:rPr>
        <w:t>English  |  Hindi  |  Gujarati</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